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3DF74">
      <w:pPr>
        <w:jc w:val="center"/>
        <w:rPr>
          <w:rFonts w:hint="eastAsia" w:ascii="仿宋" w:hAnsi="仿宋" w:eastAsia="仿宋" w:cs="仿宋"/>
          <w:b/>
          <w:bCs/>
          <w:sz w:val="28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朝鲜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语专业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毕业论文互选制度</w:t>
      </w:r>
    </w:p>
    <w:p w14:paraId="2FC07618">
      <w:pPr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一、原则</w:t>
      </w:r>
    </w:p>
    <w:p w14:paraId="057F3656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方向匹配原则</w:t>
      </w:r>
      <w:r>
        <w:rPr>
          <w:rFonts w:hint="eastAsia" w:ascii="仿宋" w:hAnsi="仿宋" w:eastAsia="仿宋" w:cs="仿宋"/>
          <w:sz w:val="24"/>
          <w:szCs w:val="28"/>
        </w:rPr>
        <w:t>：学生根据个人兴趣和未来发展方向，选择与自己研究兴趣相匹配的导师研究方向。</w:t>
      </w:r>
    </w:p>
    <w:p w14:paraId="46B09A6B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双向选择原则</w:t>
      </w:r>
      <w:r>
        <w:rPr>
          <w:rFonts w:hint="eastAsia" w:ascii="仿宋" w:hAnsi="仿宋" w:eastAsia="仿宋" w:cs="仿宋"/>
          <w:sz w:val="24"/>
          <w:szCs w:val="28"/>
        </w:rPr>
        <w:t>：学生和导师之间应基于相互了解和认可的基础上进行选择，确保双方都能投入足够的时间和精力完成毕业论文。</w:t>
      </w:r>
    </w:p>
    <w:p w14:paraId="0020DF81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公平公正原则</w:t>
      </w:r>
      <w:r>
        <w:rPr>
          <w:rFonts w:hint="eastAsia" w:ascii="仿宋" w:hAnsi="仿宋" w:eastAsia="仿宋" w:cs="仿宋"/>
          <w:sz w:val="24"/>
          <w:szCs w:val="28"/>
        </w:rPr>
        <w:t>：互选过程在问卷星平台进行，公开透明，确保每位学生都有平等的机会选择导师。</w:t>
      </w:r>
    </w:p>
    <w:p w14:paraId="082B092B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合理分配原则</w:t>
      </w:r>
      <w:r>
        <w:rPr>
          <w:rFonts w:hint="eastAsia" w:ascii="仿宋" w:hAnsi="仿宋" w:eastAsia="仿宋" w:cs="仿宋"/>
          <w:sz w:val="24"/>
          <w:szCs w:val="28"/>
        </w:rPr>
        <w:t>：考虑到导师的指导能力和时间，每位导师指导的学生数量应合理，避免资源过度集中或浪费。</w:t>
      </w:r>
    </w:p>
    <w:p w14:paraId="7A448637">
      <w:pPr>
        <w:rPr>
          <w:rFonts w:hint="eastAsia" w:ascii="仿宋" w:hAnsi="仿宋" w:eastAsia="仿宋" w:cs="仿宋"/>
          <w:b/>
          <w:bCs/>
          <w:sz w:val="24"/>
          <w:szCs w:val="28"/>
        </w:rPr>
      </w:pPr>
    </w:p>
    <w:p w14:paraId="31EEBEBB">
      <w:pPr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二、步骤</w:t>
      </w:r>
    </w:p>
    <w:p w14:paraId="2F17E1BA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了解导师信息</w:t>
      </w:r>
      <w:r>
        <w:rPr>
          <w:rFonts w:hint="eastAsia" w:ascii="仿宋" w:hAnsi="仿宋" w:eastAsia="仿宋" w:cs="仿宋"/>
          <w:sz w:val="24"/>
          <w:szCs w:val="28"/>
        </w:rPr>
        <w:t>：学生提前了解各位导师的研究方向、研究成果和指导风格。</w:t>
      </w:r>
    </w:p>
    <w:p w14:paraId="423B7596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自我评估</w:t>
      </w:r>
      <w:r>
        <w:rPr>
          <w:rFonts w:hint="eastAsia" w:ascii="仿宋" w:hAnsi="仿宋" w:eastAsia="仿宋" w:cs="仿宋"/>
          <w:sz w:val="24"/>
          <w:szCs w:val="28"/>
        </w:rPr>
        <w:t>：学生评估自己的研究兴趣、学术背景和未来规划，确定适合自己的研究方向。</w:t>
      </w:r>
    </w:p>
    <w:p w14:paraId="7E1ACD3C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初步选择</w:t>
      </w:r>
      <w:r>
        <w:rPr>
          <w:rFonts w:hint="eastAsia" w:ascii="仿宋" w:hAnsi="仿宋" w:eastAsia="仿宋" w:cs="仿宋"/>
          <w:sz w:val="24"/>
          <w:szCs w:val="28"/>
        </w:rPr>
        <w:t>：基于上述原则和步骤，学生在系里发布的问卷上选择意向导师。</w:t>
      </w:r>
    </w:p>
    <w:p w14:paraId="761C2191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导师反馈</w:t>
      </w:r>
      <w:r>
        <w:rPr>
          <w:rFonts w:hint="eastAsia" w:ascii="仿宋" w:hAnsi="仿宋" w:eastAsia="仿宋" w:cs="仿宋"/>
          <w:sz w:val="24"/>
          <w:szCs w:val="28"/>
        </w:rPr>
        <w:t>：系主任将问卷结果反馈给导师，导师根据学生的情况和自己的指导能力，决定是否指导该学生。</w:t>
      </w:r>
    </w:p>
    <w:p w14:paraId="3040B81B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确认指导关系</w:t>
      </w:r>
      <w:r>
        <w:rPr>
          <w:rFonts w:hint="eastAsia" w:ascii="仿宋" w:hAnsi="仿宋" w:eastAsia="仿宋" w:cs="仿宋"/>
          <w:sz w:val="24"/>
          <w:szCs w:val="28"/>
        </w:rPr>
        <w:t>：导师同意指导后，系里公布首轮指导教师和学生名单。</w:t>
      </w:r>
    </w:p>
    <w:p w14:paraId="3DE3A42C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备选方案</w:t>
      </w:r>
      <w:r>
        <w:rPr>
          <w:rFonts w:hint="eastAsia" w:ascii="仿宋" w:hAnsi="仿宋" w:eastAsia="仿宋" w:cs="仿宋"/>
          <w:sz w:val="24"/>
          <w:szCs w:val="28"/>
        </w:rPr>
        <w:t>：如果首选导师无法指导，学生应根据系里提供的备选导师名单，继续选择其他合适的导师。</w:t>
      </w:r>
    </w:p>
    <w:p w14:paraId="611E06F2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最终确认</w:t>
      </w:r>
      <w:r>
        <w:rPr>
          <w:rFonts w:hint="eastAsia" w:ascii="仿宋" w:hAnsi="仿宋" w:eastAsia="仿宋" w:cs="仿宋"/>
          <w:sz w:val="24"/>
          <w:szCs w:val="28"/>
        </w:rPr>
        <w:t>：在经过一轮或多轮选择后，学生和导师之间的互选关系最终确定。</w:t>
      </w:r>
    </w:p>
    <w:p w14:paraId="2E411AE7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开始论文工作</w:t>
      </w:r>
      <w:r>
        <w:rPr>
          <w:rFonts w:hint="eastAsia" w:ascii="仿宋" w:hAnsi="仿宋" w:eastAsia="仿宋" w:cs="仿宋"/>
          <w:sz w:val="24"/>
          <w:szCs w:val="28"/>
        </w:rPr>
        <w:t>：在确认指导关系后，学生和导师开始正式的论文指导和研究工作。</w:t>
      </w:r>
    </w:p>
    <w:p w14:paraId="0DF48180">
      <w:pPr>
        <w:rPr>
          <w:rFonts w:hint="eastAsia" w:ascii="仿宋" w:hAnsi="仿宋" w:eastAsia="仿宋" w:cs="仿宋"/>
          <w:sz w:val="24"/>
          <w:szCs w:val="28"/>
        </w:rPr>
      </w:pPr>
    </w:p>
    <w:p w14:paraId="4D7B937E">
      <w:pPr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通过以上原则和步骤，可以确保学生和导师之间的互选过程既公平又高效，有助于提高毕业论文的质量和学生的学术成长。</w:t>
      </w:r>
    </w:p>
    <w:p w14:paraId="2155DC7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535C6"/>
    <w:multiLevelType w:val="multilevel"/>
    <w:tmpl w:val="6ED535C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F682BED"/>
    <w:multiLevelType w:val="multilevel"/>
    <w:tmpl w:val="6F682BE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45"/>
    <w:rsid w:val="006B286B"/>
    <w:rsid w:val="008417BF"/>
    <w:rsid w:val="00B55423"/>
    <w:rsid w:val="00C64E14"/>
    <w:rsid w:val="00E923DE"/>
    <w:rsid w:val="00EF5801"/>
    <w:rsid w:val="00F61E45"/>
    <w:rsid w:val="37614F41"/>
    <w:rsid w:val="4FD6629C"/>
    <w:rsid w:val="539B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598</Characters>
  <Lines>4</Lines>
  <Paragraphs>1</Paragraphs>
  <TotalTime>13</TotalTime>
  <ScaleCrop>false</ScaleCrop>
  <LinksUpToDate>false</LinksUpToDate>
  <CharactersWithSpaces>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2024-09-04T04:27:00Z</dcterms:created>
  <dc:creator>wei wei</dc:creator>
  <cp:lastModifiedBy>韩溏</cp:lastModifiedBy>
  <dcterms:modified xsi:type="dcterms:W3CDTF">2025-03-30T08:37:15Z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eyJoZGlkIjoiN2VhNjYyZThjYmZhOWU4OTk3MDE2ZGVmY2MzMmVmZDMiLCJ1c2VySWQiOiIyMzgxMzUyODQifQ==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EE320277731240F7A9F9B535353B68C0_13</vt:lpwstr>
  </property>
</Properties>
</file>